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417ef09917c87fc696e2e44856701e7db78f13"/>
    <w:p>
      <w:pPr>
        <w:pStyle w:val="Heading3"/>
      </w:pPr>
      <w:r>
        <w:t xml:space="preserve">С собственниками 12 домов района обсудят региональную программу капремонта</w:t>
      </w:r>
    </w:p>
    <w:p>
      <w:pPr>
        <w:pStyle w:val="FirstParagraph"/>
      </w:pPr>
      <w:r>
        <w:t xml:space="preserve">15.11.2016</w:t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upload/medialibrary/659/img_103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жильцами двенадцати домов Нагатинского затона обсудят нюансы региональной программы капитального ремонта. Об этом заявила глава управы Ирина Джиоева.</w:t>
      </w:r>
    </w:p>
    <w:p>
      <w:pPr>
        <w:pStyle w:val="BodyText"/>
      </w:pPr>
      <w:r>
        <w:t xml:space="preserve">«В настоящий момент собрания собственников квартир идут в домах №18 и №20, корпус 1 по Кленовому бульвару; №44, корпус 3 и №66, корпус 2 по Нагатинской набережной; а также в доме №4, корпус 1 по Якорной улице. Кроме того, подробности городской программы разъяснят жильцам семи домов по улице Судостроительная: №26, корпус 2; №30 корпус 1; №30, корпус 2; №36, корпус 1; №32; №38, корпус 1 и №40», — рассказала Джиоева.</w:t>
      </w:r>
    </w:p>
    <w:p>
      <w:pPr>
        <w:pStyle w:val="BodyText"/>
      </w:pPr>
      <w:r>
        <w:t xml:space="preserve">Также она назвала дома, где проходит капитальный ремонт, запланированный на 2016 год.</w:t>
      </w:r>
    </w:p>
    <w:p>
      <w:pPr>
        <w:pStyle w:val="BodyText"/>
      </w:pPr>
      <w:r>
        <w:t xml:space="preserve">«Это дома №23, корпус 2; №51 и №53 по Судостроительной улице, а также дом №4 по улице Новинки», — отметила Джиоева.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http://nagatinsky-zaton.mos.ru/overhaul/methodical-instructions/detail/4202522.html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overhaul/methodical-instructions/detail/4202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overhaul/methodical-instructions/detail/4202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2023-07-28T11:02:42Z</dcterms:created>
  <dcterms:modified xsi:type="dcterms:W3CDTF">2023-07-28T11:02:42Z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