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d4efd72cd76d53e01b22018bc8f3f6733a1721c"/>
    <w:p>
      <w:pPr>
        <w:pStyle w:val="Heading3"/>
      </w:pPr>
      <w:r>
        <w:t xml:space="preserve">В Москве льготы и субсидии по капремонту будут начисляться автоматически</w:t>
      </w:r>
    </w:p>
    <w:p>
      <w:pPr>
        <w:pStyle w:val="FirstParagraph"/>
      </w:pPr>
      <w:r>
        <w:t xml:space="preserve">16.07.2015</w:t>
      </w:r>
    </w:p>
    <w:p>
      <w:pPr>
        <w:pStyle w:val="BodyText"/>
      </w:pPr>
      <w:r>
        <w:t xml:space="preserve">Москвичам, имеющим право на льготу или субсидию по оплате взноса на капремонт, не нужно будет дополнительно обращаться за их начислением. Перерасчет будет сделан автоматически с 1 июля 2015 года. Об этом сообщили в Фонде капитального ремонта многоквартирных домов Москвы.</w:t>
      </w:r>
    </w:p>
    <w:p>
      <w:pPr>
        <w:pStyle w:val="BodyText"/>
      </w:pPr>
      <w:bookmarkStart w:id="20" w:name="X1207a264b4c9f4df21fde20366a046b31aef217"/>
      <w:bookmarkEnd w:id="20"/>
      <w:r>
        <w:t xml:space="preserve"> </w:t>
      </w:r>
      <w:r>
        <w:t xml:space="preserve">Собственникам, которые пользуются льготами по услуге «содержание и ремонт жилого помещения», Правительством Москвы предусмотрены такие же льготы и по оплате взносов на капитальный ремонт. Право на льготы по оплате взносов на капитальный ремонт имеют:</w:t>
      </w:r>
    </w:p>
    <w:p>
      <w:pPr>
        <w:pStyle w:val="BodyText"/>
      </w:pPr>
      <w:r>
        <w:t xml:space="preserve">• Герои СССР, РФ, полные кавалеры ордена Славы</w:t>
      </w:r>
    </w:p>
    <w:p>
      <w:pPr>
        <w:pStyle w:val="BodyText"/>
      </w:pPr>
      <w:r>
        <w:t xml:space="preserve">• Герои Социалистического Труда, Герои труда РФ, полные кавалеры ордена Трудовой Славы</w:t>
      </w:r>
    </w:p>
    <w:p>
      <w:pPr>
        <w:pStyle w:val="BodyText"/>
      </w:pPr>
      <w:r>
        <w:t xml:space="preserve">• Ветераны труда и ветераны военной службы</w:t>
      </w:r>
    </w:p>
    <w:p>
      <w:pPr>
        <w:pStyle w:val="BodyText"/>
      </w:pPr>
      <w:r>
        <w:t xml:space="preserve">• Инвалиды войны, участники Великой Отечественной войны и их семьи</w:t>
      </w:r>
    </w:p>
    <w:p>
      <w:pPr>
        <w:pStyle w:val="BodyText"/>
      </w:pPr>
      <w:r>
        <w:t xml:space="preserve">• Лица, награжденные знаком «Жителю блокадного Ленинграда», признанные инвалидами</w:t>
      </w:r>
    </w:p>
    <w:p>
      <w:pPr>
        <w:pStyle w:val="BodyText"/>
      </w:pPr>
      <w:r>
        <w:t xml:space="preserve">• Несовершеннолетние узники концлагерей</w:t>
      </w:r>
    </w:p>
    <w:p>
      <w:pPr>
        <w:pStyle w:val="BodyText"/>
      </w:pPr>
      <w:r>
        <w:t xml:space="preserve">• Члены семей военнослужащих, погибших при исполнении служебных обязанностей</w:t>
      </w:r>
    </w:p>
    <w:p>
      <w:pPr>
        <w:pStyle w:val="BodyText"/>
      </w:pPr>
      <w:r>
        <w:t xml:space="preserve">• Граждане, пострадавшие от политических репрессий</w:t>
      </w:r>
    </w:p>
    <w:p>
      <w:pPr>
        <w:pStyle w:val="BodyText"/>
      </w:pPr>
      <w:r>
        <w:t xml:space="preserve">• Ветераны боевых действий и их семьи</w:t>
      </w:r>
    </w:p>
    <w:p>
      <w:pPr>
        <w:pStyle w:val="BodyText"/>
      </w:pPr>
      <w:r>
        <w:t xml:space="preserve">• Труженики тыла</w:t>
      </w:r>
    </w:p>
    <w:p>
      <w:pPr>
        <w:pStyle w:val="BodyText"/>
      </w:pPr>
      <w:r>
        <w:t xml:space="preserve">• Дети-сироты</w:t>
      </w:r>
    </w:p>
    <w:p>
      <w:pPr>
        <w:pStyle w:val="BodyText"/>
      </w:pPr>
      <w:r>
        <w:t xml:space="preserve">• Граждане, подвергшиеся воздействию радиации, и их семьи</w:t>
      </w:r>
    </w:p>
    <w:p>
      <w:pPr>
        <w:pStyle w:val="BodyText"/>
      </w:pPr>
      <w:r>
        <w:t xml:space="preserve">Начиная с 1 июля, права граждан на эти льготы будут автоматически учитываться при расчете им платы за жилищно-коммунальные услуги. Суммы предоставленных льгот по оплате взносов на капитальный ремонт будут указываться в едином платежном документе.</w:t>
      </w:r>
    </w:p>
    <w:p>
      <w:pPr>
        <w:pStyle w:val="BodyText"/>
      </w:pPr>
      <w:r>
        <w:t xml:space="preserve">Субсидия на оплату жилого помещения и коммунальных услуг предоставляется, если расходы на оплату жилищно-коммунальных услуг, рассчитанные исходя из размера стандарта стоимости жилищно-коммунальных услуг, превышают стандарт максимально допустимой доли расходов граждан на оплату жилищно-коммунальных услуг в совокупном доходе семьи. В Москве максимально допустимая доля собственных расходов граждан на оплату жилищно-коммунальных услуг установлена в размере 10% от совокупного (ежемесячного) дохода семьи.</w:t>
      </w:r>
    </w:p>
    <w:p>
      <w:pPr>
        <w:pStyle w:val="BodyText"/>
      </w:pPr>
      <w:r>
        <w:t xml:space="preserve">Напомним, что с 1 июля 2015 года в соответствии с постановлением Правительства Москвы от 29 декабря 2014 года в столице введена новая статья начислений: взнос на капитальный ремонт.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http://nagatinsky-zaton.mos.ru/overhaul/methodical-instructions/detail/2012007.html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Нагатинский затон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nagatinsky-zaton.mos.ru" TargetMode="External" /><Relationship Type="http://schemas.openxmlformats.org/officeDocument/2006/relationships/hyperlink" Id="rId21" Target="http://nagatinsky-zaton.mos.ru/overhaul/methodical-instructions/detail/201200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nagatinsky-zaton.mos.ru" TargetMode="External" /><Relationship Type="http://schemas.openxmlformats.org/officeDocument/2006/relationships/hyperlink" Id="rId21" Target="http://nagatinsky-zaton.mos.ru/overhaul/methodical-instructions/detail/201200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2024-08-30T03:46:26Z</dcterms:created>
  <dcterms:modified xsi:type="dcterms:W3CDTF">2024-08-30T03:46:26Z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