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f6d4cf0dae46580a7feac90780705d51181b71"/>
    <w:p>
      <w:pPr>
        <w:pStyle w:val="Heading3"/>
      </w:pPr>
      <w:r>
        <w:t xml:space="preserve">Расширяем возможности: любое московское предприятие может заявить свой опыт как лучшую практику по охране труда</w:t>
      </w:r>
    </w:p>
    <w:p>
      <w:pPr>
        <w:pStyle w:val="FirstParagraph"/>
      </w:pPr>
      <w:r>
        <w:t xml:space="preserve">10.04.2025</w:t>
      </w:r>
    </w:p>
    <w:p>
      <w:pPr>
        <w:pStyle w:val="BodyText"/>
      </w:pPr>
      <w:r>
        <w:t xml:space="preserve">Организационный комитет Московского городского смотра-конкурса на лучшую организацию работы в области охраны труда принял решение, что участие могут принять все предприятия города Москвы, независимо от того проводит ли курирующий орган исполнительной власти второй уровень смотра-конкурса или нет. Заявить свой опыт как лучшую практику по охране труда среди московских организаций теперь может каждая организация*.</w:t>
      </w:r>
    </w:p>
    <w:p>
      <w:pPr>
        <w:pStyle w:val="BodyText"/>
      </w:pPr>
      <w:r>
        <w:t xml:space="preserve">«Смотр-конкурс имеет большую социальную значимость, поэтому интересы потенциальных организаций-участников для нас крайне важны. После объявления о его проведении в Департамент стали поступать звонки от организаций, которые хотели бы принять участие, но не могут отнести себя к определенному органу исполнительной власти, в котором он проводится. Тогда мы оперативно созвали оргкомитет и единогласно приняли решение самостоятельно провести дополнительный отбор среди таких организаций для допуска лучших из них на третий — городской уровень смотраконкурса», — отметил заместитель председателя организационного комитета, начальник отдела государственного управления охраной труда Департамента труда и социальной защиты населения города Москвы</w:t>
      </w:r>
      <w:r>
        <w:t xml:space="preserve"> </w:t>
      </w:r>
      <w:r>
        <w:rPr>
          <w:bCs/>
          <w:b/>
        </w:rPr>
        <w:t xml:space="preserve">Виталий Подлевский</w:t>
      </w:r>
      <w:r>
        <w:t xml:space="preserve">.</w:t>
      </w:r>
    </w:p>
    <w:p>
      <w:pPr>
        <w:pStyle w:val="BodyText"/>
      </w:pPr>
      <w:r>
        <w:t xml:space="preserve">На основании принятого решения организациям, курирующий орган власти которых не проводит отраслевой или территориальный уровень смотра-конкурса, необходимо направить до 16 июня 2025 года в Департамент по адресу электронной почты</w:t>
      </w:r>
      <w:r>
        <w:t xml:space="preserve"> </w:t>
      </w:r>
      <w:hyperlink r:id="rId20">
        <w:r>
          <w:rPr>
            <w:rStyle w:val="Hyperlink"/>
          </w:rPr>
          <w:t xml:space="preserve">dszn@mos.ru</w:t>
        </w:r>
      </w:hyperlink>
      <w:r>
        <w:t xml:space="preserve"> </w:t>
      </w:r>
      <w:r>
        <w:t xml:space="preserve">следующую информацию:</w:t>
      </w:r>
    </w:p>
    <w:p>
      <w:pPr>
        <w:pStyle w:val="BodyText"/>
      </w:pPr>
      <w:r>
        <w:t xml:space="preserve">— пояснительную записку с информацией о выполнении условий смотра-конкурса;</w:t>
      </w:r>
    </w:p>
    <w:p>
      <w:pPr>
        <w:pStyle w:val="BodyText"/>
      </w:pPr>
      <w:r>
        <w:t xml:space="preserve">— заявку на участие (</w:t>
      </w:r>
      <w:hyperlink r:id="rId21">
        <w:r>
          <w:rPr>
            <w:rStyle w:val="Hyperlink"/>
          </w:rPr>
          <w:t xml:space="preserve">приложение 1 № 464-ПП от 04.10.2011</w:t>
        </w:r>
      </w:hyperlink>
      <w:r>
        <w:t xml:space="preserve">);</w:t>
      </w:r>
    </w:p>
    <w:p>
      <w:pPr>
        <w:pStyle w:val="BodyText"/>
      </w:pPr>
      <w:r>
        <w:t xml:space="preserve">— информационную карту участника с основными показателями работы по охране труда в организации за последние три года (</w:t>
      </w:r>
      <w:hyperlink r:id="rId21">
        <w:r>
          <w:rPr>
            <w:rStyle w:val="Hyperlink"/>
          </w:rPr>
          <w:t xml:space="preserve">приложение 2 № 464-ПП от 04.10.2011</w:t>
        </w:r>
      </w:hyperlink>
      <w:r>
        <w:t xml:space="preserve">).</w:t>
      </w:r>
    </w:p>
    <w:p>
      <w:pPr>
        <w:pStyle w:val="BodyText"/>
      </w:pPr>
      <w:r>
        <w:t xml:space="preserve">Департамент определит победителей, занявших 1, 2 и 3 места в номинациях, среди представивших заявки организаций, и до 15 июля представит их на заседание оргкомитета смотра-конкурса для выдвижения их на третий городской уровень, который проводится до 30 августа. Награждение победителей пройдет в ноябре 2025 года.</w:t>
      </w:r>
    </w:p>
    <w:p>
      <w:pPr>
        <w:pStyle w:val="BodyText"/>
      </w:pPr>
      <w:r>
        <w:t xml:space="preserve">Напоминаем, что среди главных критериев определения победителей — отсутствие несчастных случаев, наличие службы или специалиста по охране труда, а также системы управления охраной труда и другое.</w:t>
      </w:r>
    </w:p>
    <w:p>
      <w:pPr>
        <w:pStyle w:val="BodyText"/>
      </w:pPr>
      <w:r>
        <w:t xml:space="preserve">Подробную информацию о конкурсе можно узнать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*Ранее порядком проведения смотра-конкурса не предусматривалось участие организаций, не прошедших второй уровень, который организуется органами исполнительной власти (определяется по отраслевому или территориальному признаку).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http://nagatinsky-zaton.mos.ru/health/detail/12907708.html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Нагатинский затон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nagatinsky-zaton.mos.ru" TargetMode="External" /><Relationship Type="http://schemas.openxmlformats.org/officeDocument/2006/relationships/hyperlink" Id="rId22" Target="http://nagatinsky-zaton.mos.ru/health/detail/12907708.html" TargetMode="External" /><Relationship Type="http://schemas.openxmlformats.org/officeDocument/2006/relationships/hyperlink" Id="rId21" Target="https://www.mos.ru/dszn/function/usloviya-i-okhrana-truda/moskovskii-gorodskoi-smotr-koncurs/" TargetMode="External" /><Relationship Type="http://schemas.openxmlformats.org/officeDocument/2006/relationships/hyperlink" Id="rId20" Target="mailto:dszn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nagatinsky-zaton.mos.ru" TargetMode="External" /><Relationship Type="http://schemas.openxmlformats.org/officeDocument/2006/relationships/hyperlink" Id="rId22" Target="http://nagatinsky-zaton.mos.ru/health/detail/12907708.html" TargetMode="External" /><Relationship Type="http://schemas.openxmlformats.org/officeDocument/2006/relationships/hyperlink" Id="rId21" Target="https://www.mos.ru/dszn/function/usloviya-i-okhrana-truda/moskovskii-gorodskoi-smotr-koncurs/" TargetMode="External" /><Relationship Type="http://schemas.openxmlformats.org/officeDocument/2006/relationships/hyperlink" Id="rId20" Target="mailto:dszn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2025-05-14T22:50:54Z</dcterms:created>
  <dcterms:modified xsi:type="dcterms:W3CDTF">2025-05-14T22:50:54Z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