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cddcc9b9832691a81f683e052cb5ff10d8dae"/>
    <w:p>
      <w:pPr>
        <w:pStyle w:val="Heading3"/>
      </w:pPr>
      <w:r>
        <w:t xml:space="preserve">ДАЙДЖЕСТ ИЗМЕНЕНИЙ ЗАКОНОДАТЕЛЬСТВА ПО ОХРАНЕ ТРУДА за 1 квартал 2024 года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http://nagatinsky-zaton.mos.ru/health/detail/12311682.html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health/detail/12311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health/detail/12311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2024-05-17T21:55:01Z</dcterms:created>
  <dcterms:modified xsi:type="dcterms:W3CDTF">2024-05-17T21:55:01Z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