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2f61edc06e60dfb55f4e2f35334418efc4fd"/>
    <w:p>
      <w:pPr>
        <w:pStyle w:val="Heading3"/>
      </w:pPr>
      <w:r>
        <w:t xml:space="preserve">Всероссийского ежегодного конкурса «Инвестиции в развитие здоровой страны. Лучшие корпоративные практики-2024»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Ассоциация оздоровительного туризма и корпоративного здоровья обращается к Вам за официальной информационной поддержкой Всероссийского ежегодного конкурса «Инвестиции в развитие здоровой страны. Лучшие корпоративные практики-2024».</w:t>
      </w:r>
    </w:p>
    <w:p>
      <w:pPr>
        <w:pStyle w:val="BodyText"/>
      </w:pPr>
      <w:r>
        <w:t xml:space="preserve">Данный конкурс объединяет в себе несколько приоритетных направлений, обозначенных Президентом РФ Владимиром Путиным, в том числе в новых национальных проектах, которые глава государства анонсировал в ежегодном Послании Федеральному Собранию – «Продолжительная и активная жизнь» и «Кадры». Мы, как профессиональное сообщество всецело разделяем государственную политику в данной сфере, поскольку одна из наших ключевых задач – поддерживать и популяризировать лучшие инициативы российских предприятий, направленные на развитие спортивно-оздоровительных программ, здоровьесбережение, создание комфортных условий труда, формирование здорового образа жизни работников и членов их семей – жителей регионов, граждан нашей страны.</w:t>
      </w:r>
    </w:p>
    <w:p>
      <w:pPr>
        <w:pStyle w:val="BodyText"/>
      </w:pPr>
      <w:r>
        <w:t xml:space="preserve">Участие в конкурсе позволит предприятиям, работающим в Вашем регионе, открыто на федеральном уровне продемонстрировать свои достижения в реализации программ корпоративного здоровья и благополучия, а также укрепить позиции социально ответственного бизнеса, что в дальнейшем может положительно повлиять на общие показатели региона в контексте устойчивого развития. Кроме того, с помощью конкурса организации Москвы могут привлечь внимание молодых перспективных специалистов и повысить лояльность уже работающих сотрудников, сокращая тем самым текучесть кадров, в том числе их миграцию в другие регионы РФ.</w:t>
      </w:r>
    </w:p>
    <w:p>
      <w:pPr>
        <w:pStyle w:val="BodyText"/>
      </w:pPr>
      <w:r>
        <w:t xml:space="preserve">В 2024 году конкурс будет проходить в пятый раз. За это время сформировалась обширная библиотека знаний о лучших корпоративных программах здоровья и благополучия, представленных в России.</w:t>
      </w:r>
    </w:p>
    <w:p>
      <w:pPr>
        <w:pStyle w:val="BodyText"/>
      </w:pPr>
      <w:r>
        <w:t xml:space="preserve">Среди участников и победителей конкурса в разное время – «Трансмашхолдинг», АК «АЛРОСА», «Норильский никель», «Ростелеком», «Росатом», «МОСГАЗ», «РЖД», «Газпром нефть», «СУЭК», X5 Retail Group, «СИБУР Холдинг», АФК «Система», «ФосАгро», «Вымпелком» (Билайн), «Совкомбанк», BIOCAD, «Сахалинская Энергия», «ВымпелКом» (Билайн), Группа НЛМК, ВЭБ.РФ, «Апатит» и многие другие российские организации. В их числе могут быть и предприятия, работающие в Вашем регионе.</w:t>
      </w:r>
    </w:p>
    <w:p>
      <w:pPr>
        <w:pStyle w:val="BodyText"/>
      </w:pPr>
      <w:r>
        <w:t xml:space="preserve">Заявки на участие и конкурсные проекты в этом году принимаются до 1 июля 2024 года. Итоги конкурса «Инвестиции в развитие здоровой страны. Лучшие корпоративные практики-2024» будут объявлены на торжественной церемонии награждения победителей, которая состоится в финале одноимённого форума в Москве 27 ноября 2024 года. С подробной информацией можно ознакомиться на официальной странице проекта: https://aotrf.ru/hr/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http://nagatinsky-zaton.mos.ru/consumer-market/normative-documents/detail/12369060.html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369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369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2024-08-05T13:45:08Z</dcterms:created>
  <dcterms:modified xsi:type="dcterms:W3CDTF">2024-08-05T13:45:08Z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