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a64b272097ab583ace2c1a218ae79293c2e116f"/>
    <w:p>
      <w:pPr>
        <w:pStyle w:val="Heading3"/>
      </w:pPr>
      <w:r>
        <w:t xml:space="preserve">Порядок приема на работу лиц, занимающих ранее должности государственной службы !!!</w:t>
      </w:r>
    </w:p>
    <w:p>
      <w:pPr>
        <w:pStyle w:val="FirstParagraph"/>
      </w:pPr>
      <w:r>
        <w:t xml:space="preserve">24.02.2021</w:t>
      </w:r>
    </w:p>
    <w:p>
      <w:pPr>
        <w:pStyle w:val="BodyText"/>
      </w:pPr>
      <w:r>
        <w:t xml:space="preserve">При приеме на работу бывших государственных и муниципальных служащих нужно проверять отсутствие лишения права занимать определенные должности (заниматься определенной деятельностью) (дисквалификации) для материально ответственных лиц и иных лиц, претендующих на должности, связанные с участием в распоряжении материальными ценностями компании или управлением компанией.</w:t>
      </w:r>
    </w:p>
    <w:p>
      <w:pPr>
        <w:pStyle w:val="BodyText"/>
      </w:pPr>
      <w:r>
        <w:t xml:space="preserve">Необходимо осуществлять при приеме работников на ключевые должности специальную проверку кандидатов, например проверку документов об образовании, получение отзывов (в том числе посредством непосредственного контакта с лицами, предоставившими отзывы) из прежнего места работы, проверку фактов наличия судимости, информации о совершенных правонарушениях, в том числе обвинениях/подозрениях, не завершившихся судебным разбирательством (статья 11.1 Федерального закона «О противодействии коррупции»).</w:t>
      </w:r>
    </w:p>
    <w:p>
      <w:pPr>
        <w:pStyle w:val="BodyText"/>
      </w:pPr>
      <w:r>
        <w:t xml:space="preserve">При заключении трудового договора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или муниципальной службы нужно проверить, получено ли гражданином согласие комиссии по соблюдению требований к служебному поведению государственных или муниципальных служащих и урегулированию конфликта интересов на замещение гражданином на условиях трудового договора должности в организации и (или) на выполнение в данной организации работ (оказание данной организации услуг) на условиях гражданско-правового договора (ч. 1 ст. 12 Федерального закона «О противодействии коррупции»).</w:t>
      </w:r>
    </w:p>
    <w:p>
      <w:pPr>
        <w:pStyle w:val="BodyText"/>
      </w:pPr>
      <w:r>
        <w:t xml:space="preserve">При заключении трудового договора с гражданином, замещавшим должности государственной или муниципальной службы, перечень которых устанавливается нормативными правовыми актами Российской Федерации, в течение двух лет после его увольнения с государственной или муниципальной службы компания должна сообщать в десятидневный срок о заключении такого договора представителю нанимателя (работодателю) государственного или муниципального служащего по последнему месту его службы в порядке, устанавливаемом нормативными правовыми актами Российской Федерации.</w:t>
      </w:r>
    </w:p>
    <w:p>
      <w:pPr>
        <w:pStyle w:val="BodyText"/>
      </w:pPr>
      <w:r>
        <w:t xml:space="preserve">Статьей 19.29 Кодекса РФ об административных правонарушениях предусмотрена административная ответственность граждан, должностных и юридических лиц за незаконное привлечение к трудовой деятельности либо к выполнению работ или оказанию услуг государственного или муниципального служащего либо бывшего государственного или муниципального служащего.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http://nagatinsky-zaton.mos.ru/anti-corruption/plans-papers-reports-reviews-static-information-on-combating-corruption/detail/9735814.html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Нагатинский затон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nagatinsky-zaton.mos.ru" TargetMode="External" /><Relationship Type="http://schemas.openxmlformats.org/officeDocument/2006/relationships/hyperlink" Id="rId20" Target="http://nagatinsky-zaton.mos.ru/anti-corruption/plans-papers-reports-reviews-static-information-on-combating-corruption/detail/9735814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nagatinsky-zaton.mos.ru" TargetMode="External" /><Relationship Type="http://schemas.openxmlformats.org/officeDocument/2006/relationships/hyperlink" Id="rId20" Target="http://nagatinsky-zaton.mos.ru/anti-corruption/plans-papers-reports-reviews-static-information-on-combating-corruption/detail/9735814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2024-12-16T22:10:07Z</dcterms:created>
  <dcterms:modified xsi:type="dcterms:W3CDTF">2024-12-16T22:10:07Z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