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1b08811e6690befdb74335feed377029ae612"/>
    <w:p>
      <w:pPr>
        <w:pStyle w:val="Heading3"/>
      </w:pPr>
      <w:r>
        <w:t xml:space="preserve">Памятка об уголовной ответственности за получение и дачу взятки и мерах административной ответственности за незаконное вознаграждение от юридического лица</w:t>
      </w:r>
    </w:p>
    <w:p>
      <w:pPr>
        <w:pStyle w:val="FirstParagraph"/>
      </w:pPr>
      <w:r>
        <w:t xml:space="preserve">02.07.2014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http://nagatinsky-zaton.mos.ru/anti-corruption/methodical-materials/detail/1104622.html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methodical-materials/detail/1104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methodical-materials/detail/1104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2025-07-28T22:05:00Z</dcterms:created>
  <dcterms:modified xsi:type="dcterms:W3CDTF">2025-07-28T22:05:00Z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