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75be90d790854b388f9eb493330d1f313f00a"/>
    <w:p>
      <w:pPr>
        <w:pStyle w:val="Heading3"/>
      </w:pPr>
      <w:r>
        <w:t xml:space="preserve">Методические рекомендации по представлению государственным гражданским служащим г.Москвы (лицом, замещающим государственную должность города Москвы) сведений о доходах, об имуществе и обязательствах имущественного характера и размещению их в сети Интернет</w:t>
      </w:r>
    </w:p>
    <w:p>
      <w:pPr>
        <w:pStyle w:val="FirstParagraph"/>
      </w:pPr>
      <w:r>
        <w:t xml:space="preserve">04.07.2014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http://nagatinsky-zaton.mos.ru/anti-corruption/forms-of-documents-related-to-anti-corruption-for-filling/detail/1108500.html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forms-of-documents-related-to-anti-corruption-for-filling/detail/1108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forms-of-documents-related-to-anti-corruption-for-filling/detail/1108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2025-03-10T18:28:14Z</dcterms:created>
  <dcterms:modified xsi:type="dcterms:W3CDTF">2025-03-10T18:28:14Z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