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5ddaf79539f89bbf0dcd43259e5f923f7a356"/>
    <w:p>
      <w:pPr>
        <w:pStyle w:val="Heading3"/>
      </w:pPr>
      <w:r>
        <w:t xml:space="preserve">Перечень основных мероприятий управы района Нагатинский затон с 30 марта 2020 по 05 апреля 2020 года</w:t>
      </w:r>
    </w:p>
    <w:p>
      <w:pPr>
        <w:pStyle w:val="FirstParagraph"/>
      </w:pPr>
      <w:r>
        <w:t xml:space="preserve">30.03.2020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Оперативное совещание главы управы с отделом по работе с населением и молодежными организациями района Нагатинский затон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отделов СИЗОиТ и ЖКХ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Оперативное совещание с аппаратом управы и руководителями служб района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Джиоева И.П.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Оперативное совещание по вопросам жилищно-коммунального хозяйства и благоустройства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Комиссия по работе с должниками по оплате за жилищно-коммунальные услуги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работы Единой диспетчерской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08:00 – 19.00</w:t>
            </w: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Мониторинг предприятий НТО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Выявление брошенных, в том числе разукомплектованных,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http://nagatinsky-zaton.mos.ru/activities/detail/8794965.html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794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794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2025-06-12T02:21:34Z</dcterms:created>
  <dcterms:modified xsi:type="dcterms:W3CDTF">2025-06-12T02:21:34Z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