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11b74f4e49403100fd4296419b5880b70f705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16 ноября по 22 ноября 2015 года</w:t>
      </w:r>
    </w:p>
    <w:p>
      <w:pPr>
        <w:pStyle w:val="FirstParagraph"/>
      </w:pPr>
      <w:r>
        <w:t xml:space="preserve">11.11.2015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09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сотрудниками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вопросу создания ГБУ «Жилищник»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10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района, каб.19)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Заседание финансовой комиссии по работе с должниками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Проверка предприятий потребительского рынка на санитарное содержание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18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Встреча главы управы района Нагатинский затон города Москвы И.П. Джиоевой с населением</w:t>
            </w:r>
          </w:p>
          <w:p>
            <w:pPr>
              <w:jc w:val="left"/>
            </w:pPr>
            <w:r>
              <w:t xml:space="preserve">1.О работе по выявлению и вывозу брошенного, разукомплектованного автотранспорта в районе. 2. О состоянии и работе предприятий потребительского рынка и услуг на территории района.</w:t>
            </w:r>
          </w:p>
          <w:p>
            <w:pPr>
              <w:jc w:val="left"/>
            </w:pPr>
            <w:r>
              <w:t xml:space="preserve">Коломенская наб, д.22, корп.2 (актовый зал)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19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района, каб.19)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наб, д.22 корп.2).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Мониторинг нежилых помещений по улице Новинки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Заседания Совета депутатов муниципального округа Нагатинский затон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  <w:r>
              <w:t xml:space="preserve"> </w:t>
            </w:r>
            <w:r>
              <w:t xml:space="preserve">О согласовании проекта внесения изменения в схему размещения нестационарных торговых объектов со специализацией «Продовольственные товары» на территории муниципального округа Нагатинский затон, в части исключения из существующих дислокации мест размещения НТО.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  <w:r>
              <w:t xml:space="preserve"> </w:t>
            </w:r>
            <w:r>
              <w:t xml:space="preserve">О согласовании проекта внесения изменения в схему размещения нестационарных торговых объектов со специализацией «Печать» на территории муниципального округа Нагатинский затон, в части изменения площади объектов.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 </w:t>
            </w:r>
            <w:r>
              <w:t xml:space="preserve">О предварительных итогах социально-экономического развития за истекший период текущего финансового года и оценке ожидаемого исполнения местного бюджета муниципального округа Нагатинский затон за 2015 год.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  <w:r>
              <w:t xml:space="preserve"> </w:t>
            </w:r>
            <w:r>
              <w:t xml:space="preserve">О прогнозе социально-экономического развития муниципального округа Нагатинский Затон на 2016 год.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  <w:r>
              <w:t xml:space="preserve"> </w:t>
            </w:r>
            <w:r>
              <w:t xml:space="preserve">О программе развития муниципального округа Нагатинский затон на</w:t>
            </w:r>
            <w:r>
              <w:br/>
            </w:r>
            <w:r>
              <w:t xml:space="preserve">2016 год.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  <w:r>
              <w:t xml:space="preserve"> </w:t>
            </w:r>
            <w:r>
              <w:t xml:space="preserve">О проекте решения Совета депутатов муниципального округа Нагатинский затон «О бюджете муниципального округа Нагатинский затон на 2016 год» и назначение публичных слушаний.</w:t>
            </w:r>
          </w:p>
          <w:p>
            <w:pPr>
              <w:jc w:val="left"/>
            </w:pPr>
            <w:r>
              <w:t xml:space="preserve">7. Разное.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Заседание проводится в помещении аппарата Совета депутатов Нагатинский затон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(ул. Судостроительная, д.49, корп.3)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  <w:p>
            <w:pPr>
              <w:jc w:val="left"/>
            </w:pPr>
            <w:r>
              <w:t xml:space="preserve">Начева Н.Ю.</w:t>
            </w:r>
          </w:p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Встреча начальника Управления по ЮАО ГУ МЧС России по г. Москве И.Н. Подоприхина с общественностью района</w:t>
            </w:r>
          </w:p>
          <w:p>
            <w:pPr>
              <w:jc w:val="left"/>
            </w:pPr>
            <w:r>
              <w:t xml:space="preserve">Коломенская наб, д.22, корп.2 (актовый зал)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20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(Новинки, д.31)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21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(Новинки, д.31)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Турнир Magic.. Ул. Судостроительная, д.27,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Мастер-класс "Террейн". Ул. Судостроительная, д.27,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Дискотека для активной молодежи района.</w:t>
            </w:r>
          </w:p>
          <w:p>
            <w:pPr>
              <w:jc w:val="left"/>
            </w:pPr>
            <w:r>
              <w:t xml:space="preserve">Ул. Коломенская, д.6, к.2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22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(Новинки, д.31)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шахматам. ул. Новинки, 25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Турнир Warhammer 40’000. Ул. Судостроительная, д.27,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работ студии "Волшебная Палитра", посвященная Дню Матери. Кленовый б-р, д. 26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( 17.00 – 19.00)</w:t>
            </w:r>
          </w:p>
        </w:tc>
        <w:tc>
          <w:tcPr/>
          <w:p>
            <w:pPr>
              <w:jc w:val="left"/>
            </w:pPr>
            <w:r>
              <w:t xml:space="preserve">Начева Н,Ю.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Васильев В.В.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Савельева Е.О.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http://nagatinsky-zaton.mos.ru/activities/detail/2292472.html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292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292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2024-03-23T04:50:06Z</dcterms:created>
  <dcterms:modified xsi:type="dcterms:W3CDTF">2024-03-23T04:50:06Z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